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CF" w:rsidRPr="00B138CF" w:rsidRDefault="00B138CF" w:rsidP="00B138CF">
      <w:pPr>
        <w:jc w:val="center"/>
        <w:rPr>
          <w:rFonts w:ascii="Times New Roman" w:hAnsi="Times New Roman" w:cs="Times New Roman"/>
          <w:sz w:val="24"/>
          <w:szCs w:val="24"/>
          <w:lang w:val="sr-Cyrl-CS"/>
        </w:rPr>
      </w:pPr>
      <w:proofErr w:type="spellStart"/>
      <w:r w:rsidRPr="00B138CF">
        <w:rPr>
          <w:rFonts w:ascii="Times New Roman" w:hAnsi="Times New Roman" w:cs="Times New Roman"/>
          <w:sz w:val="24"/>
          <w:szCs w:val="24"/>
          <w:lang w:val="sr-Cyrl-CS"/>
        </w:rPr>
        <w:t>VII</w:t>
      </w:r>
      <w:proofErr w:type="spellEnd"/>
      <w:r>
        <w:rPr>
          <w:rFonts w:ascii="Times New Roman" w:hAnsi="Times New Roman" w:cs="Times New Roman"/>
          <w:sz w:val="24"/>
          <w:szCs w:val="24"/>
          <w:lang w:val="sr-Cyrl-CS"/>
        </w:rPr>
        <w:t>.</w:t>
      </w:r>
      <w:r w:rsidRPr="00B138CF">
        <w:rPr>
          <w:rFonts w:ascii="Times New Roman" w:hAnsi="Times New Roman" w:cs="Times New Roman"/>
          <w:sz w:val="24"/>
          <w:szCs w:val="24"/>
          <w:lang w:val="sr-Cyrl-CS"/>
        </w:rPr>
        <w:t xml:space="preserve"> АНАЛИЗА ЕФЕКАТА ЗАКОНА</w:t>
      </w:r>
    </w:p>
    <w:p w:rsidR="00B138CF" w:rsidRPr="00B138CF" w:rsidRDefault="00B138CF" w:rsidP="00B138CF">
      <w:pPr>
        <w:rPr>
          <w:rFonts w:ascii="Times New Roman" w:hAnsi="Times New Roman" w:cs="Times New Roman"/>
          <w:sz w:val="24"/>
          <w:szCs w:val="24"/>
          <w:lang w:val="sr-Cyrl-CS"/>
        </w:rPr>
      </w:pP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Будући да се овим законом уређују порески поступак и пореска администрација, како би се у процесном смислу допринело остваривању мера фискалне политике које се уређују материјалним пореским прописима, обрачун ефеката на бази измена и допуна овог закона није могуће прецизно исказати у апсолутном износу, због чега он није дат у овим износима сагласно одредби члана 40. став 2. Пословника Владе („Службени гласник РС”, бр. 61/</w:t>
      </w:r>
      <w:proofErr w:type="spellStart"/>
      <w:r w:rsidRPr="00B138CF">
        <w:rPr>
          <w:rFonts w:ascii="Times New Roman" w:hAnsi="Times New Roman" w:cs="Times New Roman"/>
          <w:sz w:val="24"/>
          <w:szCs w:val="24"/>
          <w:lang w:val="sr-Cyrl-CS"/>
        </w:rPr>
        <w:t>06-пречишћен</w:t>
      </w:r>
      <w:proofErr w:type="spellEnd"/>
      <w:r w:rsidRPr="00B138CF">
        <w:rPr>
          <w:rFonts w:ascii="Times New Roman" w:hAnsi="Times New Roman" w:cs="Times New Roman"/>
          <w:sz w:val="24"/>
          <w:szCs w:val="24"/>
          <w:lang w:val="sr-Cyrl-CS"/>
        </w:rPr>
        <w:t xml:space="preserve"> текст, 69/08, 88/09, 33/10, 69/10, 20/11, 37/11, 30/13 и 76/14). </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Постоји неколико кључних ефеката предложених промена:</w:t>
      </w:r>
    </w:p>
    <w:p w:rsidR="00B138CF" w:rsidRPr="00B138CF" w:rsidRDefault="00B138CF" w:rsidP="00B138CF">
      <w:pPr>
        <w:numPr>
          <w:ilvl w:val="0"/>
          <w:numId w:val="2"/>
        </w:numPr>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С обзиром на то да Законом понуђена решења дају прилику да се пореским обвезницима под повољнијим условима од важећих одложи плаћање дугованог пореза, односно отпише камата на дуговања доспела за плаћање до дана ступања на снагу овог закона и који су евидентирани у пореском рачуноводству Пореске управе, очекује се да ће одређени број пореских обвезника поднети захтев за одлагање плаћања дугованог пореза. Наиме, прописивањем могућности да се пореска обавеза измири највише до 60 рата, пореским обвезницима обезбеђује се да уз мање финансијско оптерећење измире тај дуг, чиме се стварају услови за нормализацију пословања, уз очување нивоа социјалне заштите најугроженијих слојева друштва и даљег подстицања привредних активности;</w:t>
      </w:r>
    </w:p>
    <w:p w:rsidR="00B138CF" w:rsidRPr="00B138CF" w:rsidRDefault="00B138CF" w:rsidP="00B138CF">
      <w:pPr>
        <w:numPr>
          <w:ilvl w:val="0"/>
          <w:numId w:val="2"/>
        </w:numPr>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xml:space="preserve">Јачање правне сигурности успостављањем јасних правила и прецизирањем појмова и поступака осигуравају једнообразност у поступању Пореске управе чиме унапређују услове пословања обвезницима обезбеђујући извесност последица одређене </w:t>
      </w:r>
      <w:proofErr w:type="spellStart"/>
      <w:r w:rsidRPr="00B138CF">
        <w:rPr>
          <w:rFonts w:ascii="Times New Roman" w:hAnsi="Times New Roman" w:cs="Times New Roman"/>
          <w:sz w:val="24"/>
          <w:szCs w:val="24"/>
          <w:lang w:val="sr-Cyrl-CS"/>
        </w:rPr>
        <w:t>пореско-правне</w:t>
      </w:r>
      <w:proofErr w:type="spellEnd"/>
      <w:r w:rsidRPr="00B138CF">
        <w:rPr>
          <w:rFonts w:ascii="Times New Roman" w:hAnsi="Times New Roman" w:cs="Times New Roman"/>
          <w:sz w:val="24"/>
          <w:szCs w:val="24"/>
          <w:lang w:val="sr-Cyrl-CS"/>
        </w:rPr>
        <w:t xml:space="preserve"> ситуације, чиме се отклања неизвесност која се јавља као последица неусаглашености у укупном правном оквиру за пословање.</w:t>
      </w:r>
    </w:p>
    <w:p w:rsidR="00B138CF" w:rsidRPr="00B138CF" w:rsidRDefault="00B138CF" w:rsidP="00B138CF">
      <w:pPr>
        <w:numPr>
          <w:ilvl w:val="0"/>
          <w:numId w:val="1"/>
        </w:num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t>На кога ће и како ће највероватније утицати решења у Закону.</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xml:space="preserve">Предложена решења имају утицај на све учеснике у </w:t>
      </w:r>
      <w:proofErr w:type="spellStart"/>
      <w:r w:rsidRPr="00B138CF">
        <w:rPr>
          <w:rFonts w:ascii="Times New Roman" w:hAnsi="Times New Roman" w:cs="Times New Roman"/>
          <w:sz w:val="24"/>
          <w:szCs w:val="24"/>
          <w:lang w:val="sr-Cyrl-CS"/>
        </w:rPr>
        <w:t>пореско-правном</w:t>
      </w:r>
      <w:proofErr w:type="spellEnd"/>
      <w:r w:rsidRPr="00B138CF">
        <w:rPr>
          <w:rFonts w:ascii="Times New Roman" w:hAnsi="Times New Roman" w:cs="Times New Roman"/>
          <w:sz w:val="24"/>
          <w:szCs w:val="24"/>
          <w:lang w:val="sr-Cyrl-CS"/>
        </w:rPr>
        <w:t xml:space="preserve"> поступку, дакле како на саме пореске обвезнике и Пореску управу, тако и на остале субјекте који су обавезни да учине неку радњу у овом поступку.</w:t>
      </w:r>
    </w:p>
    <w:p w:rsidR="00B138CF" w:rsidRPr="00B138CF" w:rsidRDefault="00B138CF" w:rsidP="00B138CF">
      <w:pPr>
        <w:rPr>
          <w:rFonts w:ascii="Times New Roman" w:hAnsi="Times New Roman" w:cs="Times New Roman"/>
          <w:sz w:val="24"/>
          <w:szCs w:val="24"/>
          <w:lang w:val="sr-Cyrl-CS"/>
        </w:rPr>
      </w:pPr>
      <w:r w:rsidRPr="00B138CF">
        <w:rPr>
          <w:rFonts w:ascii="Times New Roman" w:hAnsi="Times New Roman" w:cs="Times New Roman"/>
          <w:sz w:val="24"/>
          <w:szCs w:val="24"/>
          <w:lang w:val="sr-Cyrl-CS"/>
        </w:rPr>
        <w:tab/>
        <w:t>Закон ће имати позитиван утицај на: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све пореске обвезнике - јер се ствара правни основ да неизмирене обавезе могу измирити под повољнијим условима;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подстицај развоју предузетништва и привреде, јер се стварају услови да се предложеним фискалним растерећењем, њихова финансијска средства усмере на развој њихових делатности.</w:t>
      </w:r>
    </w:p>
    <w:p w:rsidR="00B138CF" w:rsidRPr="00B138CF" w:rsidRDefault="00B138CF" w:rsidP="00B138CF">
      <w:p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lastRenderedPageBreak/>
        <w:t>2. Какве трошкове ће примена Закона створити грађанима и привреди (нарочито малим и средњим предузећима).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xml:space="preserve">Примена овог закона не би требало да створи додатне (директне) трошкове пореским обвезницима, с обзиром на то да могу остваривати право на плаћање дугованог пореза на рате и отпис  камате, уз испуњење прописаних услова. </w:t>
      </w:r>
    </w:p>
    <w:p w:rsidR="00B138CF" w:rsidRPr="00B138CF" w:rsidRDefault="00B138CF" w:rsidP="00B138CF">
      <w:p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t>3.    Да ли су позитивне последице доношења Закона такве да оправдавају трошкове које ће он створити.</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xml:space="preserve">Као што је наведено, порески обвезници (привредни субјекти и физичка лица) неће сносити трошкове доношењем овог закона, али се оцењује се да је потреба за превазилажењем проблема већа од могућих индиректних трошкова које ће примена овог закона створити. </w:t>
      </w:r>
    </w:p>
    <w:p w:rsidR="00B138CF" w:rsidRPr="00B138CF" w:rsidRDefault="00B138CF" w:rsidP="00B138CF">
      <w:p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t>4. Да ли се Законом подржава стварање нових привредних субјеката на тржишту и тржишна конкуренција.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Оцењује се да примена Закона неће допринети стварању нових привредних субјеката али ће, у одређеној мери, посредством побољшања услова пословања посредно позитивно утицати на очување тржишне конкуренције.</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Наиме, предложене измене и допуне Закона, имајући у виду питања која уређују, немају за циљ подстицање стварања нових привредних субјеката на тржишту, нити стварања тржишне конкуренције, већ се стварају услови за наставак пословања, односно за спречавање престанка обављања делатности од стране одређених привредних друштава у финансијским потешкоћама, као и губитак запослења у њима</w:t>
      </w:r>
      <w:bookmarkStart w:id="0" w:name="_GoBack"/>
      <w:bookmarkEnd w:id="0"/>
      <w:r w:rsidRPr="00B138CF">
        <w:rPr>
          <w:rFonts w:ascii="Times New Roman" w:hAnsi="Times New Roman" w:cs="Times New Roman"/>
          <w:sz w:val="24"/>
          <w:szCs w:val="24"/>
          <w:lang w:val="sr-Cyrl-CS"/>
        </w:rPr>
        <w:t xml:space="preserve"> (тако што се предлаже да се плаћање дугованог пореза тим лицима може одобрити у дужим роковима од рокова у којима се, </w:t>
      </w:r>
      <w:r w:rsidR="00A40859">
        <w:rPr>
          <w:rFonts w:ascii="Times New Roman" w:hAnsi="Times New Roman" w:cs="Times New Roman"/>
          <w:sz w:val="24"/>
          <w:szCs w:val="24"/>
          <w:lang w:val="sr-Cyrl-CS"/>
        </w:rPr>
        <w:t>до сада</w:t>
      </w:r>
      <w:r w:rsidRPr="00B138CF">
        <w:rPr>
          <w:rFonts w:ascii="Times New Roman" w:hAnsi="Times New Roman" w:cs="Times New Roman"/>
          <w:sz w:val="24"/>
          <w:szCs w:val="24"/>
          <w:lang w:val="sr-Cyrl-CS"/>
        </w:rPr>
        <w:t xml:space="preserve">, одлагање плаћања </w:t>
      </w:r>
      <w:r w:rsidR="00A40859">
        <w:rPr>
          <w:rFonts w:ascii="Times New Roman" w:hAnsi="Times New Roman" w:cs="Times New Roman"/>
          <w:sz w:val="24"/>
          <w:szCs w:val="24"/>
          <w:lang w:val="sr-Cyrl-CS"/>
        </w:rPr>
        <w:t>могло</w:t>
      </w:r>
      <w:r w:rsidRPr="00B138CF">
        <w:rPr>
          <w:rFonts w:ascii="Times New Roman" w:hAnsi="Times New Roman" w:cs="Times New Roman"/>
          <w:sz w:val="24"/>
          <w:szCs w:val="24"/>
          <w:lang w:val="sr-Cyrl-CS"/>
        </w:rPr>
        <w:t xml:space="preserve"> вршити).</w:t>
      </w:r>
    </w:p>
    <w:p w:rsidR="00B138CF" w:rsidRPr="00B138CF" w:rsidRDefault="00B138CF" w:rsidP="00B138CF">
      <w:p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t>5. Да ли су све заинтересоване стране имале прилику да се изјасне о Закону.</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Приликом израде овог законског решења усвојене су иницијативе за изменом појединих одредаба закона, како од стране пореских обвезника, тако и бројних државних органа и других организација.</w:t>
      </w:r>
    </w:p>
    <w:p w:rsidR="00B138CF" w:rsidRPr="00B138CF" w:rsidRDefault="00B138CF" w:rsidP="00B138CF">
      <w:pPr>
        <w:rPr>
          <w:rFonts w:ascii="Times New Roman" w:hAnsi="Times New Roman" w:cs="Times New Roman"/>
          <w:i/>
          <w:sz w:val="24"/>
          <w:szCs w:val="24"/>
          <w:lang w:val="sr-Cyrl-CS"/>
        </w:rPr>
      </w:pPr>
      <w:r w:rsidRPr="00B138CF">
        <w:rPr>
          <w:rFonts w:ascii="Times New Roman" w:hAnsi="Times New Roman" w:cs="Times New Roman"/>
          <w:i/>
          <w:sz w:val="24"/>
          <w:szCs w:val="24"/>
          <w:lang w:val="sr-Cyrl-CS"/>
        </w:rPr>
        <w:t>6. Које ће се мере током примене Закона предузети да би се остварило оно што се доношењем закона намерава.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Министарство финансија – Пореска управа (за јавне приходе које утврђује, наплаћује и контролише) и надлежни порески органи јединица локалних самоуправа (за своје изворне јавне приходе – локалне порезе) надлежни су за спровођење Закона.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 xml:space="preserve">Посебно истичемо да Министарство финансија, периодичним публиковањем Билтена службених објашњења и стручних мишљења за примену финансијских прописа, њиховим објављивањем на званичној </w:t>
      </w:r>
      <w:proofErr w:type="spellStart"/>
      <w:r w:rsidRPr="00B138CF">
        <w:rPr>
          <w:rFonts w:ascii="Times New Roman" w:hAnsi="Times New Roman" w:cs="Times New Roman"/>
          <w:sz w:val="24"/>
          <w:szCs w:val="24"/>
          <w:lang w:val="sr-Cyrl-CS"/>
        </w:rPr>
        <w:t>интернет</w:t>
      </w:r>
      <w:proofErr w:type="spellEnd"/>
      <w:r w:rsidRPr="00B138CF">
        <w:rPr>
          <w:rFonts w:ascii="Times New Roman" w:hAnsi="Times New Roman" w:cs="Times New Roman"/>
          <w:sz w:val="24"/>
          <w:szCs w:val="24"/>
          <w:lang w:val="sr-Cyrl-CS"/>
        </w:rPr>
        <w:t xml:space="preserve"> страни, као и на други погодан начин, </w:t>
      </w:r>
      <w:r w:rsidRPr="00B138CF">
        <w:rPr>
          <w:rFonts w:ascii="Times New Roman" w:hAnsi="Times New Roman" w:cs="Times New Roman"/>
          <w:sz w:val="24"/>
          <w:szCs w:val="24"/>
          <w:lang w:val="sr-Cyrl-CS"/>
        </w:rPr>
        <w:lastRenderedPageBreak/>
        <w:t>додатно обезбеђује транспарентност, информисаност и доступност информацијама, како би се на овај начин допринело остваривању циљева постављених доношењем Закона.</w:t>
      </w:r>
    </w:p>
    <w:p w:rsidR="00B138CF" w:rsidRPr="00B138CF" w:rsidRDefault="00B138CF" w:rsidP="00B138CF">
      <w:pPr>
        <w:ind w:firstLine="720"/>
        <w:jc w:val="both"/>
        <w:rPr>
          <w:rFonts w:ascii="Times New Roman" w:hAnsi="Times New Roman" w:cs="Times New Roman"/>
          <w:sz w:val="24"/>
          <w:szCs w:val="24"/>
          <w:lang w:val="sr-Cyrl-CS"/>
        </w:rPr>
      </w:pPr>
      <w:r w:rsidRPr="00B138CF">
        <w:rPr>
          <w:rFonts w:ascii="Times New Roman" w:hAnsi="Times New Roman" w:cs="Times New Roman"/>
          <w:sz w:val="24"/>
          <w:szCs w:val="24"/>
          <w:lang w:val="sr-Cyrl-CS"/>
        </w:rPr>
        <w:t>Како би се остварили циљеви који се доношењем овог закона желе постићи, по потреби ће ово министарство давати мишљења о његовој примени, а органи управе одговарајућа упутства за његово спровођење.</w:t>
      </w:r>
    </w:p>
    <w:p w:rsidR="006415DB" w:rsidRPr="00B138CF" w:rsidRDefault="006415DB">
      <w:pPr>
        <w:rPr>
          <w:rFonts w:ascii="Times New Roman" w:hAnsi="Times New Roman" w:cs="Times New Roman"/>
          <w:sz w:val="24"/>
          <w:szCs w:val="24"/>
        </w:rPr>
      </w:pPr>
    </w:p>
    <w:sectPr w:rsidR="006415DB" w:rsidRPr="00B138CF" w:rsidSect="008C636D">
      <w:footerReference w:type="default" r:id="rId8"/>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BA" w:rsidRDefault="00716BBA">
      <w:pPr>
        <w:spacing w:after="0" w:line="240" w:lineRule="auto"/>
      </w:pPr>
      <w:r>
        <w:separator/>
      </w:r>
    </w:p>
  </w:endnote>
  <w:endnote w:type="continuationSeparator" w:id="0">
    <w:p w:rsidR="00716BBA" w:rsidRDefault="0071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84087"/>
      <w:docPartObj>
        <w:docPartGallery w:val="Page Numbers (Bottom of Page)"/>
        <w:docPartUnique/>
      </w:docPartObj>
    </w:sdtPr>
    <w:sdtEndPr/>
    <w:sdtContent>
      <w:p w:rsidR="004975A9" w:rsidRDefault="00B138CF">
        <w:pPr>
          <w:pStyle w:val="Footer"/>
          <w:jc w:val="right"/>
        </w:pPr>
        <w:r>
          <w:fldChar w:fldCharType="begin"/>
        </w:r>
        <w:r>
          <w:instrText xml:space="preserve"> PAGE   \* MERGEFORMAT </w:instrText>
        </w:r>
        <w:r>
          <w:fldChar w:fldCharType="separate"/>
        </w:r>
        <w:r w:rsidR="00A40859">
          <w:rPr>
            <w:noProof/>
          </w:rPr>
          <w:t>2</w:t>
        </w:r>
        <w:r>
          <w:rPr>
            <w:noProof/>
          </w:rPr>
          <w:fldChar w:fldCharType="end"/>
        </w:r>
      </w:p>
    </w:sdtContent>
  </w:sdt>
  <w:p w:rsidR="004975A9" w:rsidRDefault="00716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BA" w:rsidRDefault="00716BBA">
      <w:pPr>
        <w:spacing w:after="0" w:line="240" w:lineRule="auto"/>
      </w:pPr>
      <w:r>
        <w:separator/>
      </w:r>
    </w:p>
  </w:footnote>
  <w:footnote w:type="continuationSeparator" w:id="0">
    <w:p w:rsidR="00716BBA" w:rsidRDefault="00716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614"/>
    <w:multiLevelType w:val="hybridMultilevel"/>
    <w:tmpl w:val="35A66B24"/>
    <w:lvl w:ilvl="0" w:tplc="2C4A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7074B"/>
    <w:multiLevelType w:val="hybridMultilevel"/>
    <w:tmpl w:val="C994B266"/>
    <w:lvl w:ilvl="0" w:tplc="F746CE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CF"/>
    <w:rsid w:val="00097CC5"/>
    <w:rsid w:val="000E551A"/>
    <w:rsid w:val="003865D6"/>
    <w:rsid w:val="003E2D5C"/>
    <w:rsid w:val="004208C2"/>
    <w:rsid w:val="005F4823"/>
    <w:rsid w:val="006415DB"/>
    <w:rsid w:val="0067712D"/>
    <w:rsid w:val="00685E0E"/>
    <w:rsid w:val="00716BBA"/>
    <w:rsid w:val="00772C60"/>
    <w:rsid w:val="007960EF"/>
    <w:rsid w:val="00896DE7"/>
    <w:rsid w:val="00914118"/>
    <w:rsid w:val="00A06846"/>
    <w:rsid w:val="00A40859"/>
    <w:rsid w:val="00A4701B"/>
    <w:rsid w:val="00A85219"/>
    <w:rsid w:val="00B138CF"/>
    <w:rsid w:val="00BE2F94"/>
    <w:rsid w:val="00CD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Marinovic</dc:creator>
  <cp:lastModifiedBy>Snezana Marinovic</cp:lastModifiedBy>
  <cp:revision>2</cp:revision>
  <dcterms:created xsi:type="dcterms:W3CDTF">2016-02-20T08:16:00Z</dcterms:created>
  <dcterms:modified xsi:type="dcterms:W3CDTF">2016-02-20T10:34:00Z</dcterms:modified>
</cp:coreProperties>
</file>